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A" w:rsidRDefault="009B2B00">
      <w:pPr>
        <w:shd w:val="clear" w:color="auto" w:fill="FFFFFF"/>
        <w:spacing w:line="560" w:lineRule="exact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E709BA" w:rsidRDefault="00E709BA">
      <w:pPr>
        <w:shd w:val="clear" w:color="auto" w:fill="FFFFFF"/>
        <w:spacing w:line="200" w:lineRule="exact"/>
        <w:rPr>
          <w:rFonts w:ascii="宋体" w:hAnsi="宋体" w:cs="宋体"/>
          <w:color w:val="000000"/>
          <w:sz w:val="24"/>
          <w:szCs w:val="24"/>
        </w:rPr>
      </w:pPr>
    </w:p>
    <w:p w:rsidR="00E709BA" w:rsidRDefault="009B2B00">
      <w:pPr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调研报告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理论文章获奖名单</w:t>
      </w:r>
    </w:p>
    <w:p w:rsidR="00E709BA" w:rsidRDefault="00E709BA">
      <w:pPr>
        <w:shd w:val="clear" w:color="auto" w:fill="FFFFFF"/>
        <w:spacing w:line="520" w:lineRule="exact"/>
        <w:jc w:val="center"/>
        <w:rPr>
          <w:rFonts w:ascii="华文中宋" w:eastAsia="华文中宋" w:hAnsi="华文中宋" w:cs="Arial"/>
          <w:b/>
          <w:bCs/>
          <w:color w:val="000000"/>
          <w:sz w:val="44"/>
          <w:szCs w:val="44"/>
        </w:rPr>
      </w:pPr>
    </w:p>
    <w:tbl>
      <w:tblPr>
        <w:tblW w:w="9848" w:type="dxa"/>
        <w:jc w:val="center"/>
        <w:tblInd w:w="1016" w:type="dxa"/>
        <w:tblLayout w:type="fixed"/>
        <w:tblLook w:val="04A0"/>
      </w:tblPr>
      <w:tblGrid>
        <w:gridCol w:w="7343"/>
        <w:gridCol w:w="2505"/>
      </w:tblGrid>
      <w:tr w:rsidR="00E709BA">
        <w:trPr>
          <w:trHeight w:val="575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一等奖（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篇）</w:t>
            </w:r>
          </w:p>
        </w:tc>
      </w:tr>
      <w:tr w:rsidR="00E709BA">
        <w:trPr>
          <w:trHeight w:val="345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firstLine="2520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推荐单位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关于当前我省民营经济发展和民营企业家反映突出问题的调研报告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省工商联办公室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坚定不移走转型升级之路不断推动民营企业做强做大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省工商联办公室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2018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中国民营企业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强榜单四川上榜企业有关情况的分析报告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省工商联办公室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关于非公企业党建工作的调研报告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省工商联会员处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关于我省民营企业实现高质量发展现状、问题及对策的调研报告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省工商联研究室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广元市工商联关于进一步优化投资营商环境的调查与建议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广元市工商联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促进民营企业高质量发展的对策研究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泸州市工商联</w:t>
            </w:r>
          </w:p>
        </w:tc>
      </w:tr>
      <w:tr w:rsidR="00E709BA">
        <w:trPr>
          <w:trHeight w:val="48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新形势下构建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亲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清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新型政商关系的调查与思考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省工商联办公室</w:t>
            </w:r>
          </w:p>
        </w:tc>
      </w:tr>
      <w:tr w:rsidR="00E709BA">
        <w:trPr>
          <w:trHeight w:val="545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二等奖（</w:t>
            </w: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12</w:t>
            </w: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篇）</w:t>
            </w:r>
          </w:p>
        </w:tc>
      </w:tr>
      <w:tr w:rsidR="00E709BA">
        <w:trPr>
          <w:trHeight w:val="504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firstLine="2520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推荐单位</w:t>
            </w:r>
          </w:p>
        </w:tc>
      </w:tr>
      <w:tr w:rsidR="00E709BA">
        <w:trPr>
          <w:trHeight w:val="475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四川省民营企业军民融合发展情况调研报告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省工商联经济处</w:t>
            </w:r>
          </w:p>
        </w:tc>
      </w:tr>
      <w:tr w:rsidR="00E709BA">
        <w:trPr>
          <w:trHeight w:val="475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加强非公有制经济代表人士参政议政主体作用发挥问题研究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省工商联研究室</w:t>
            </w:r>
          </w:p>
        </w:tc>
      </w:tr>
      <w:tr w:rsidR="00E709BA">
        <w:trPr>
          <w:trHeight w:val="475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四川省数字文化产业发展机遇与挑战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32"/>
                <w:szCs w:val="32"/>
              </w:rPr>
              <w:t>四川省文化产业商会</w:t>
            </w:r>
          </w:p>
        </w:tc>
      </w:tr>
      <w:tr w:rsidR="00E709BA">
        <w:trPr>
          <w:trHeight w:val="516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创造更有吸引力的投资环境、进一步激发民间投资活力调研报告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34"/>
                <w:sz w:val="32"/>
                <w:szCs w:val="32"/>
              </w:rPr>
              <w:t>四川省科技装备业商会</w:t>
            </w:r>
          </w:p>
        </w:tc>
      </w:tr>
      <w:tr w:rsidR="00E709BA">
        <w:trPr>
          <w:trHeight w:val="48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培育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独角兽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企业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推动新经济发展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  <w:tr w:rsidR="00E709BA">
        <w:trPr>
          <w:trHeight w:val="48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深化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百企帮百村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精准扶贫行动调研报告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绵阳市工商联</w:t>
            </w:r>
          </w:p>
        </w:tc>
      </w:tr>
      <w:tr w:rsidR="00E709BA">
        <w:trPr>
          <w:trHeight w:val="507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绵阳市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民参军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企业高质量发展浅析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绵阳市工商联</w:t>
            </w:r>
          </w:p>
        </w:tc>
      </w:tr>
      <w:tr w:rsidR="00E709BA">
        <w:trPr>
          <w:trHeight w:val="48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四川民营企业防范化解重大风险调研报告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省工商联经济处</w:t>
            </w:r>
          </w:p>
        </w:tc>
      </w:tr>
      <w:tr w:rsidR="00E709BA">
        <w:trPr>
          <w:trHeight w:val="486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弘扬新时代企业家精神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聚力经济高质量发展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德阳市民营企业家精神现状调查报告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德阳市工商联</w:t>
            </w:r>
          </w:p>
        </w:tc>
      </w:tr>
      <w:tr w:rsidR="00E709BA">
        <w:trPr>
          <w:trHeight w:val="486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关于促进我市民营经济高质量发展的调研报告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自贡市工商联</w:t>
            </w:r>
          </w:p>
        </w:tc>
      </w:tr>
      <w:tr w:rsidR="00E709BA">
        <w:trPr>
          <w:trHeight w:val="486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自贡市非公经济组织企业文化建设情况调研报告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自贡市工商联</w:t>
            </w:r>
          </w:p>
        </w:tc>
      </w:tr>
      <w:tr w:rsidR="00E709BA">
        <w:trPr>
          <w:trHeight w:val="486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50" w:left="-101" w:rightChars="-50" w:right="-101"/>
              <w:jc w:val="left"/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万个帮万村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精准扶贫行动有助于实施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乡村振兴战略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”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省工商联经济处</w:t>
            </w:r>
          </w:p>
        </w:tc>
      </w:tr>
      <w:tr w:rsidR="00E709BA">
        <w:trPr>
          <w:trHeight w:val="559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三等奖（</w:t>
            </w: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24</w:t>
            </w: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篇）</w:t>
            </w:r>
          </w:p>
        </w:tc>
      </w:tr>
      <w:tr w:rsidR="00E709BA">
        <w:trPr>
          <w:trHeight w:val="47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推荐单位</w:t>
            </w:r>
          </w:p>
        </w:tc>
      </w:tr>
      <w:tr w:rsidR="00E709BA">
        <w:trPr>
          <w:trHeight w:val="449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关于加强我市非公有制经济组织党建工作的调研报告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60" w:left="-121" w:rightChars="-60" w:right="-121"/>
              <w:jc w:val="left"/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关于加快我市彩灯及仿真恐龙文化产业发展的调研报告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自贡市工商联</w:t>
            </w:r>
          </w:p>
        </w:tc>
      </w:tr>
      <w:tr w:rsidR="00E709BA">
        <w:trPr>
          <w:trHeight w:val="90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沿滩工商联基层商会调研报告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自贡市工商联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巴中市非公经济统战工作面临新特点新问题及建议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巴中市工商联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攀枝花市民营企业文化建设调研报告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攀枝花市工商联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关于支持中小企业发展调研报告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遂宁市工商联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关于进一步优化营商环境促进非公有制经济健康发展调研报告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遂宁市工商联</w:t>
            </w:r>
          </w:p>
        </w:tc>
      </w:tr>
      <w:tr w:rsidR="00E709BA">
        <w:trPr>
          <w:trHeight w:val="50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关于推进新时代凉山民营经济高质量发展调研报告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凉山州工商联</w:t>
            </w:r>
          </w:p>
        </w:tc>
      </w:tr>
      <w:tr w:rsidR="00E709BA">
        <w:trPr>
          <w:trHeight w:val="498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关于践行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亲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清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新型政商关系要求推动我州民营经济加快发展的建议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凉山州工商联</w:t>
            </w:r>
          </w:p>
        </w:tc>
      </w:tr>
      <w:tr w:rsidR="00E709BA">
        <w:trPr>
          <w:trHeight w:val="509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万企帮万村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精准扶贫行动的雷波实践与探索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凉山州工商联</w:t>
            </w:r>
          </w:p>
        </w:tc>
      </w:tr>
      <w:tr w:rsidR="00E709BA">
        <w:trPr>
          <w:trHeight w:val="505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关于促进商会健康发展充分发挥商会作用的调查报告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德阳市工商联</w:t>
            </w:r>
          </w:p>
        </w:tc>
      </w:tr>
      <w:tr w:rsidR="00E709BA">
        <w:trPr>
          <w:trHeight w:val="501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甘孜州民营经济发展政策研究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甘孜州工商联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非公有制经济助力全州脱贫攻坚的调查报告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甘孜州工商联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关于成都如何拥抱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5G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新机遇的研究与思考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从成都战旗村发展看民营企业在乡村振兴战略中的独特作用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企业合法权益因策受损补偿救济机制研究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培养民营企业家队伍助推西部经济强市建设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绵阳市工商联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浅谈商会组织在军民融合成果转化领域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34"/>
                <w:sz w:val="32"/>
                <w:szCs w:val="32"/>
              </w:rPr>
              <w:t>四川省科技装备业商会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藏羌彝文化产业走廊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32"/>
                <w:szCs w:val="32"/>
              </w:rPr>
              <w:t>四川省文化产业商会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关于推动我省民营企业开放发展的几点思考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省工商联联络处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弘扬川商精神问题研究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省工商联研究室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加速推进民营企业军民融合发展的思考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省工商联经济处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成德眉与三州开展飞地经济合作的启示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雅安市工商联</w:t>
            </w:r>
          </w:p>
        </w:tc>
      </w:tr>
      <w:tr w:rsidR="00E709BA">
        <w:trPr>
          <w:trHeight w:val="512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阿坝州工商联东西对口扶贫协作探索实践与思考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BA" w:rsidRDefault="009B2B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阿坝州工商联</w:t>
            </w:r>
          </w:p>
        </w:tc>
      </w:tr>
    </w:tbl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E709BA" w:rsidRDefault="00E709BA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sectPr w:rsidR="00E709BA" w:rsidSect="00E709BA">
      <w:headerReference w:type="default" r:id="rId7"/>
      <w:footerReference w:type="default" r:id="rId8"/>
      <w:pgSz w:w="11906" w:h="16838"/>
      <w:pgMar w:top="2098" w:right="1474" w:bottom="1984" w:left="1587" w:header="0" w:footer="1587" w:gutter="0"/>
      <w:cols w:space="0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00" w:rsidRDefault="009B2B00" w:rsidP="00E709BA">
      <w:r>
        <w:separator/>
      </w:r>
    </w:p>
  </w:endnote>
  <w:endnote w:type="continuationSeparator" w:id="1">
    <w:p w:rsidR="009B2B00" w:rsidRDefault="009B2B00" w:rsidP="00E7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BA" w:rsidRDefault="00E709B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709BA" w:rsidRDefault="009B2B00" w:rsidP="001D225A">
                <w:pPr>
                  <w:pStyle w:val="a5"/>
                  <w:spacing w:beforeLines="100" w:afterLines="100"/>
                  <w:ind w:leftChars="100" w:left="210" w:rightChars="100" w:right="21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E709B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709B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D225A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E709B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00" w:rsidRDefault="009B2B00" w:rsidP="00E709BA">
      <w:r>
        <w:separator/>
      </w:r>
    </w:p>
  </w:footnote>
  <w:footnote w:type="continuationSeparator" w:id="1">
    <w:p w:rsidR="009B2B00" w:rsidRDefault="009B2B00" w:rsidP="00E7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BA" w:rsidRDefault="00E709B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9F"/>
    <w:rsid w:val="00037D05"/>
    <w:rsid w:val="001D225A"/>
    <w:rsid w:val="00290BC9"/>
    <w:rsid w:val="00342174"/>
    <w:rsid w:val="003C2852"/>
    <w:rsid w:val="005873BD"/>
    <w:rsid w:val="005E185A"/>
    <w:rsid w:val="005F6307"/>
    <w:rsid w:val="00617DDF"/>
    <w:rsid w:val="006C1F49"/>
    <w:rsid w:val="007353EF"/>
    <w:rsid w:val="0081279F"/>
    <w:rsid w:val="00881530"/>
    <w:rsid w:val="009862C3"/>
    <w:rsid w:val="009B2B00"/>
    <w:rsid w:val="00A772A5"/>
    <w:rsid w:val="00AD5357"/>
    <w:rsid w:val="00C95DE9"/>
    <w:rsid w:val="00E709BA"/>
    <w:rsid w:val="00EF4A13"/>
    <w:rsid w:val="00F07178"/>
    <w:rsid w:val="00F6230D"/>
    <w:rsid w:val="054152AE"/>
    <w:rsid w:val="0C36351B"/>
    <w:rsid w:val="100F032C"/>
    <w:rsid w:val="12E56085"/>
    <w:rsid w:val="14A32F0E"/>
    <w:rsid w:val="181831F2"/>
    <w:rsid w:val="18CC4A36"/>
    <w:rsid w:val="1CD03A9A"/>
    <w:rsid w:val="1E4B6886"/>
    <w:rsid w:val="2090104E"/>
    <w:rsid w:val="22A87D3E"/>
    <w:rsid w:val="2508549B"/>
    <w:rsid w:val="256B0ACF"/>
    <w:rsid w:val="25880DC3"/>
    <w:rsid w:val="28B72DAE"/>
    <w:rsid w:val="29B9304D"/>
    <w:rsid w:val="2C093DC7"/>
    <w:rsid w:val="2CE66E9E"/>
    <w:rsid w:val="2E862B39"/>
    <w:rsid w:val="2EEB2783"/>
    <w:rsid w:val="31DF4EE8"/>
    <w:rsid w:val="3752036E"/>
    <w:rsid w:val="38B13E7A"/>
    <w:rsid w:val="3E2459AA"/>
    <w:rsid w:val="3F5C41BB"/>
    <w:rsid w:val="41FC51CB"/>
    <w:rsid w:val="47BF7789"/>
    <w:rsid w:val="48A1163D"/>
    <w:rsid w:val="4B034340"/>
    <w:rsid w:val="522864A3"/>
    <w:rsid w:val="52615690"/>
    <w:rsid w:val="544512E6"/>
    <w:rsid w:val="54A90C3B"/>
    <w:rsid w:val="594A2AEB"/>
    <w:rsid w:val="5B7C4B50"/>
    <w:rsid w:val="5DDD2265"/>
    <w:rsid w:val="5DE24B9D"/>
    <w:rsid w:val="5FC07141"/>
    <w:rsid w:val="5FD6799B"/>
    <w:rsid w:val="61483EA9"/>
    <w:rsid w:val="62697C45"/>
    <w:rsid w:val="631D2673"/>
    <w:rsid w:val="654B5466"/>
    <w:rsid w:val="67864785"/>
    <w:rsid w:val="692A6AF7"/>
    <w:rsid w:val="69D1386D"/>
    <w:rsid w:val="6CD145D9"/>
    <w:rsid w:val="6F6D0CF6"/>
    <w:rsid w:val="75223DB3"/>
    <w:rsid w:val="75F5063E"/>
    <w:rsid w:val="7A466AD5"/>
    <w:rsid w:val="7ABA0880"/>
    <w:rsid w:val="7AD540B3"/>
    <w:rsid w:val="7B297ECE"/>
    <w:rsid w:val="7D92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709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nhideWhenUsed/>
    <w:qFormat/>
    <w:rsid w:val="00E709BA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709BA"/>
    <w:rPr>
      <w:sz w:val="32"/>
    </w:rPr>
  </w:style>
  <w:style w:type="paragraph" w:styleId="a4">
    <w:name w:val="Body Text Indent"/>
    <w:basedOn w:val="a"/>
    <w:qFormat/>
    <w:rsid w:val="00E709BA"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semiHidden/>
    <w:unhideWhenUsed/>
    <w:qFormat/>
    <w:rsid w:val="00E7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E7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09BA"/>
    <w:pPr>
      <w:spacing w:before="100" w:beforeAutospacing="1" w:after="100" w:afterAutospacing="1"/>
    </w:pPr>
    <w:rPr>
      <w:rFonts w:eastAsia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E709BA"/>
    <w:rPr>
      <w:b/>
      <w:bCs/>
    </w:rPr>
  </w:style>
  <w:style w:type="character" w:styleId="a9">
    <w:name w:val="page number"/>
    <w:basedOn w:val="a0"/>
    <w:rsid w:val="00E709BA"/>
  </w:style>
  <w:style w:type="character" w:styleId="aa">
    <w:name w:val="Hyperlink"/>
    <w:basedOn w:val="a0"/>
    <w:qFormat/>
    <w:rsid w:val="00E709BA"/>
    <w:rPr>
      <w:color w:val="0000FF"/>
      <w:u w:val="single"/>
    </w:rPr>
  </w:style>
  <w:style w:type="table" w:styleId="ab">
    <w:name w:val="Table Grid"/>
    <w:basedOn w:val="a1"/>
    <w:qFormat/>
    <w:rsid w:val="00E709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semiHidden/>
    <w:qFormat/>
    <w:rsid w:val="00E709B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E709BA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E709BA"/>
    <w:pPr>
      <w:widowControl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E709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deng</cp:lastModifiedBy>
  <cp:revision>3</cp:revision>
  <cp:lastPrinted>2019-03-26T07:56:00Z</cp:lastPrinted>
  <dcterms:created xsi:type="dcterms:W3CDTF">2019-02-22T03:01:00Z</dcterms:created>
  <dcterms:modified xsi:type="dcterms:W3CDTF">2019-03-26T08:30:00Z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