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eastAsia="仿宋_GB2312"/>
        </w:rPr>
      </w:pPr>
      <w:r>
        <w:rPr>
          <w:rFonts w:eastAsia="仿宋_GB2312"/>
        </w:rPr>
        <w:t>附件2：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ascii="方正小标宋简体" w:hAnsi="宋体" w:eastAsia="方正小标宋简体"/>
          <w:sz w:val="36"/>
          <w:szCs w:val="36"/>
        </w:rPr>
        <w:t>2016</w:t>
      </w:r>
      <w:r>
        <w:rPr>
          <w:rFonts w:hint="eastAsia" w:ascii="方正小标宋简体" w:hAnsi="宋体" w:eastAsia="方正小标宋简体"/>
          <w:sz w:val="36"/>
          <w:szCs w:val="36"/>
        </w:rPr>
        <w:t>年团体提案办理情况通报</w:t>
      </w:r>
      <w:bookmarkEnd w:id="0"/>
    </w:p>
    <w:p>
      <w:pPr>
        <w:spacing w:line="480" w:lineRule="exact"/>
        <w:jc w:val="center"/>
        <w:rPr>
          <w:rFonts w:ascii="方正小标宋简体" w:eastAsia="方正小标宋简体"/>
          <w:szCs w:val="21"/>
        </w:rPr>
      </w:pP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2067"/>
        <w:gridCol w:w="2688"/>
        <w:gridCol w:w="1755"/>
        <w:gridCol w:w="14"/>
        <w:gridCol w:w="1456"/>
        <w:gridCol w:w="18"/>
        <w:gridCol w:w="2040"/>
        <w:gridCol w:w="2220"/>
        <w:gridCol w:w="13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06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报送单位</w:t>
            </w:r>
          </w:p>
        </w:tc>
        <w:tc>
          <w:tcPr>
            <w:tcW w:w="268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提   案</w:t>
            </w:r>
          </w:p>
        </w:tc>
        <w:tc>
          <w:tcPr>
            <w:tcW w:w="1769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牵头承办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单    位</w:t>
            </w:r>
          </w:p>
        </w:tc>
        <w:tc>
          <w:tcPr>
            <w:tcW w:w="705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办理情况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6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政策解释</w:t>
            </w:r>
          </w:p>
        </w:tc>
        <w:tc>
          <w:tcPr>
            <w:tcW w:w="20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采纳或部分采纳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后续研究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未采纳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5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06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成都市工商联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关于优化民营企业法治环境的建议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省民营办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采纳，列为省政协十大重点提案之一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5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0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关于发展我省混合所有制经济的建议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省国资委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与现有政策基本一致，已在推进中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206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泸州市工商联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关于运用PPP模式拓展民间投资渠道的建议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省财政厅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充分肯定提案指导作用，将加大工作力度</w:t>
            </w:r>
          </w:p>
        </w:tc>
        <w:tc>
          <w:tcPr>
            <w:tcW w:w="131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20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关于解决部分乡镇财政负债多运转困难的建议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省财政厅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认同问题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介绍了相关工作</w:t>
            </w:r>
          </w:p>
        </w:tc>
        <w:tc>
          <w:tcPr>
            <w:tcW w:w="2040" w:type="dxa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20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关于加快发展我省品质农业的建议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省农业厅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部分采纳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20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关于培育保健品产业为战略性支柱产业的建议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省农业厅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采纳，将逐步落实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5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20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自贡市工商联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关于助推自贡彩灯文化产业转型升级的建议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省文化厅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采纳，将逐步落实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20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眉山市工商联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关于将成东客运站搬迁至成都东客站的建议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成都市人民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政府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充分肯定提案指导作用，将加大工作力度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20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凉山州工商联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关于加强电梯安全监管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的建议</w:t>
            </w:r>
          </w:p>
        </w:tc>
        <w:tc>
          <w:tcPr>
            <w:tcW w:w="17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省质监局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与现有政策基本一致，已在推进中</w:t>
            </w:r>
          </w:p>
        </w:tc>
        <w:tc>
          <w:tcPr>
            <w:tcW w:w="22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20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四川省川联知识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产权商会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关于构建我省知识产权综合云服务体系的建议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省知识产权局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采纳，将逐步落实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5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郫县蜀绣商会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关于扶持蜀绣产业发展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的建议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省文化厅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采纳，将逐步落实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5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206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省联研究室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（宣教办）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关于降低实体经济运营成本的建议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省发改委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列入计划，将逐步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落实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5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20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关于我省房地产业“降成本”的建议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省住建厅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将逐步落实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5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20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关于发展“川西味道”白酒品牌的建议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省商务厅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采纳，将逐步落实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5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20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省联经济处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关于促进四川钢材流通行业发展的建议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省商务厅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将逐步落实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5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206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成都蛟龙工业港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管委会</w:t>
            </w:r>
          </w:p>
        </w:tc>
        <w:tc>
          <w:tcPr>
            <w:tcW w:w="26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关于为企业消防办证建立“绿色通道”的建议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省公安厅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充分肯定提案指导作用，将加大工作力度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5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</w:t>
            </w:r>
          </w:p>
        </w:tc>
        <w:tc>
          <w:tcPr>
            <w:tcW w:w="206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关于关于为企业历史遗留项目用地产权“解锁” 的建议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省国土厅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充分肯定提案指导作用，将加大工作力度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360" w:lineRule="exact"/>
      </w:pPr>
    </w:p>
    <w:p>
      <w:pPr>
        <w:spacing w:line="360" w:lineRule="exact"/>
        <w:rPr>
          <w:rFonts w:hint="eastAsia"/>
        </w:rPr>
      </w:pPr>
    </w:p>
    <w:p/>
    <w:sectPr>
      <w:footerReference r:id="rId3" w:type="default"/>
      <w:footerReference r:id="rId4" w:type="even"/>
      <w:pgSz w:w="16838" w:h="11906" w:orient="landscape"/>
      <w:pgMar w:top="1797" w:right="1440" w:bottom="1797" w:left="1440" w:header="0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eastAsia="仿宋_GB2312"/>
        <w:sz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F46AE"/>
    <w:rsid w:val="195F46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简体"/>
      <w:snapToGrid w:val="0"/>
      <w:sz w:val="32"/>
      <w:szCs w:val="32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eastAsia="宋体"/>
      <w:snapToGrid/>
      <w:sz w:val="20"/>
      <w:szCs w:val="20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"/>
    <w:basedOn w:val="1"/>
    <w:link w:val="3"/>
    <w:qFormat/>
    <w:uiPriority w:val="0"/>
    <w:pPr>
      <w:widowControl/>
      <w:spacing w:line="360" w:lineRule="auto"/>
      <w:ind w:firstLine="551" w:firstLineChars="196"/>
      <w:jc w:val="left"/>
    </w:pPr>
    <w:rPr>
      <w:rFonts w:eastAsia="宋体"/>
      <w:snapToGrid/>
      <w:sz w:val="20"/>
      <w:szCs w:val="20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2016-11-15T09:22:00Z</dcterms:created>
  <dc:creator>Administrator</dc:creator>
  <cp:lastModifiedBy>Administrator</cp:lastModifiedBy>
  <dcterms:modified xsi:type="dcterms:W3CDTF">2016-11-15T09:23:04Z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